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附件6</w:t>
      </w:r>
    </w:p>
    <w:p>
      <w:pPr>
        <w:spacing w:line="600" w:lineRule="exact"/>
        <w:ind w:firstLine="2891" w:firstLineChars="800"/>
        <w:jc w:val="both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不予受理通知单</w:t>
      </w:r>
    </w:p>
    <w:p>
      <w:pPr>
        <w:jc w:val="left"/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</w:pPr>
    </w:p>
    <w:p>
      <w:pPr>
        <w:jc w:val="left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 xml:space="preserve">         （1）           </w:t>
      </w:r>
      <w:r>
        <w:rPr>
          <w:rFonts w:hint="eastAsia" w:ascii="仿宋_GB2312" w:hAnsi="仿宋_GB2312" w:eastAsia="仿宋_GB2312"/>
          <w:b/>
          <w:sz w:val="32"/>
          <w:lang w:eastAsia="zh-CN"/>
        </w:rPr>
        <w:t xml:space="preserve"> ：</w:t>
      </w:r>
    </w:p>
    <w:p>
      <w:pPr>
        <w:spacing w:line="600" w:lineRule="exact"/>
        <w:ind w:right="61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贵单位（您）提交办理的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楼盘备案</w:t>
      </w:r>
      <w:r>
        <w:rPr>
          <w:rFonts w:hint="eastAsia" w:ascii="仿宋_GB2312" w:hAnsi="仿宋_GB2312" w:eastAsia="仿宋_GB2312"/>
          <w:sz w:val="32"/>
        </w:rPr>
        <w:t>项目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，经审查，</w:t>
      </w:r>
      <w:r>
        <w:rPr>
          <w:rFonts w:hint="eastAsia" w:ascii="仿宋_GB2312" w:eastAsia="仿宋_GB2312"/>
          <w:sz w:val="32"/>
        </w:rPr>
        <w:t>我中心决定不予受理。不予受理理由如下：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u w:val="single"/>
          <w:lang w:eastAsia="zh-CN"/>
        </w:rPr>
        <w:t>（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</w:p>
    <w:p>
      <w:pPr>
        <w:jc w:val="both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 xml:space="preserve">    如对本通知持有异议的，可自收到本通知后60日内，向福州市政府申请复议,也可自收到本通知后6个月内，向人民法院提起行政诉讼。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送达文书编号：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送达方式：直接送达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送达地址：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 xml:space="preserve">） 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  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受送达人：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时间：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年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月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</w:t>
      </w:r>
      <w:r>
        <w:rPr>
          <w:rFonts w:hint="eastAsia" w:ascii="仿宋_GB2312" w:hAnsi="仿宋_GB2312" w:eastAsia="仿宋_GB2312"/>
          <w:b w:val="0"/>
          <w:sz w:val="32"/>
          <w:lang w:eastAsia="zh-CN"/>
        </w:rPr>
        <w:t>日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送达经办（两人）：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、             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 联系电话：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 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u w:val="single" w:color="auto"/>
          <w:lang w:val="en-US" w:eastAsia="zh-CN"/>
        </w:rPr>
        <w:t>7</w:t>
      </w:r>
      <w:r>
        <w:rPr>
          <w:rFonts w:hint="eastAsia" w:ascii="仿宋_GB2312" w:hAnsi="仿宋_GB2312" w:eastAsia="仿宋_GB2312"/>
          <w:b/>
          <w:sz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 xml:space="preserve">         </w:t>
      </w:r>
    </w:p>
    <w:p>
      <w:pPr>
        <w:jc w:val="both"/>
        <w:rPr>
          <w:rFonts w:hint="eastAsia" w:ascii="仿宋_GB2312" w:hAnsi="仿宋_GB2312" w:eastAsia="仿宋_GB2312"/>
          <w:b/>
          <w:sz w:val="28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</w:t>
      </w:r>
      <w:r>
        <w:rPr>
          <w:rFonts w:hint="eastAsia" w:ascii="仿宋_GB2312" w:hAnsi="仿宋_GB2312" w:eastAsia="仿宋_GB2312"/>
          <w:b/>
          <w:sz w:val="28"/>
          <w:lang w:eastAsia="zh-CN"/>
        </w:rPr>
        <w:t xml:space="preserve"> 注：本单一式两份，福州住房公积金中心与申请人各一份。</w:t>
      </w:r>
    </w:p>
    <w:p>
      <w:pPr>
        <w:jc w:val="both"/>
        <w:rPr>
          <w:rFonts w:hint="eastAsia" w:ascii="仿宋_GB2312" w:hAnsi="仿宋_GB2312" w:eastAsia="仿宋_GB2312"/>
          <w:b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42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/>
          <w:b/>
          <w:sz w:val="3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36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 xml:space="preserve">   </w:t>
      </w:r>
      <w:r>
        <w:rPr>
          <w:rFonts w:hint="eastAsia" w:ascii="宋体" w:hAnsi="宋体"/>
          <w:b/>
          <w:sz w:val="36"/>
          <w:lang w:eastAsia="zh-CN"/>
        </w:rPr>
        <w:t>不予受理通知</w:t>
      </w:r>
      <w:r>
        <w:rPr>
          <w:rFonts w:hint="eastAsia" w:ascii="宋体" w:hAnsi="宋体" w:eastAsia="宋体"/>
          <w:b/>
          <w:sz w:val="36"/>
          <w:lang w:eastAsia="zh-CN"/>
        </w:rPr>
        <w:t>单填写说明</w:t>
      </w:r>
    </w:p>
    <w:p>
      <w:pPr>
        <w:jc w:val="left"/>
        <w:rPr>
          <w:rFonts w:hint="eastAsia" w:ascii="仿宋_GB2312" w:hAnsi="仿宋_GB2312" w:eastAsia="仿宋_GB2312"/>
          <w:b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填写申请办理人名字。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/>
          <w:sz w:val="32"/>
          <w:lang w:val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sz w:val="32"/>
          <w:lang w:val="zh-CN"/>
        </w:rPr>
        <w:t>）填写不予受理的理由。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val="zh-CN"/>
        </w:rPr>
      </w:pPr>
      <w:r>
        <w:rPr>
          <w:rFonts w:hint="eastAsia" w:ascii="仿宋_GB2312" w:hAnsi="仿宋_GB2312" w:eastAsia="仿宋_GB2312"/>
          <w:b/>
          <w:sz w:val="32"/>
          <w:lang w:val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sz w:val="32"/>
          <w:lang w:val="zh-CN"/>
        </w:rPr>
        <w:t>）送达文书编号填写规则：年月日+4（不予受理编号）+管理部（城区为01、马尾为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02、闽侯为03、长乐为04、福清为05、连江为06、罗源为07、永泰为08、闽清为09</w:t>
      </w:r>
      <w:r>
        <w:rPr>
          <w:rFonts w:hint="eastAsia" w:ascii="仿宋_GB2312" w:hAnsi="仿宋_GB2312" w:eastAsia="仿宋_GB2312"/>
          <w:b/>
          <w:sz w:val="32"/>
          <w:lang w:val="zh-CN"/>
        </w:rPr>
        <w:t>）+窗口号、序号。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 w:val="0"/>
          <w:sz w:val="32"/>
          <w:lang w:val="zh-CN"/>
        </w:rPr>
        <w:t>例：2015年12月3日城区管理部15号窗口第1件不予受理通知单。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 w:val="0"/>
          <w:sz w:val="32"/>
          <w:lang w:val="zh-CN"/>
        </w:rPr>
        <w:t xml:space="preserve">   送达文书编号为：201512034011501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/>
          <w:sz w:val="32"/>
          <w:lang w:val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sz w:val="32"/>
          <w:lang w:val="zh-CN"/>
        </w:rPr>
        <w:t>）填写管理部地址。</w:t>
      </w:r>
    </w:p>
    <w:p>
      <w:pPr>
        <w:jc w:val="both"/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val="zh-CN"/>
        </w:rPr>
        <w:t>例：城区管理部为</w:t>
      </w:r>
      <w:r>
        <w:rPr>
          <w:rFonts w:hint="eastAsia" w:ascii="仿宋_GB2312" w:hAnsi="仿宋_GB2312" w:eastAsia="仿宋_GB2312"/>
          <w:b w:val="0"/>
          <w:sz w:val="32"/>
          <w:u w:val="single" w:color="auto"/>
          <w:lang w:eastAsia="zh-CN"/>
        </w:rPr>
        <w:t>福州市市民服务中心三层福州住房公积金管理中心窗口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sz w:val="32"/>
          <w:lang w:eastAsia="zh-CN"/>
        </w:rPr>
        <w:t>）申请人签名及时间。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0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b/>
          <w:sz w:val="32"/>
          <w:lang w:eastAsia="zh-CN"/>
        </w:rPr>
        <w:t>）业务办理经办、复核经办签名。</w:t>
      </w:r>
    </w:p>
    <w:p>
      <w:pPr>
        <w:spacing w:line="600" w:lineRule="exact"/>
        <w:ind w:right="618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b/>
          <w:sz w:val="32"/>
          <w:lang w:eastAsia="zh-CN"/>
        </w:rPr>
        <w:t>）联系电话填写受理管理部电话。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阿虚</cp:lastModifiedBy>
  <dcterms:modified xsi:type="dcterms:W3CDTF">2021-10-27T02:12:49Z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33B21AB14B394755997888C3A7F5870A</vt:lpwstr>
  </property>
</Properties>
</file>